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2421" w:firstLineChars="1100"/>
        <w:jc w:val="both"/>
        <w:textAlignment w:val="baseline"/>
        <w:rPr>
          <w:rFonts w:hint="default" w:ascii="Times New Roman" w:hAnsi="Times New Roman" w:eastAsia="Helvetica" w:cs="Times New Roman"/>
          <w:b/>
          <w:bCs/>
          <w:i w:val="0"/>
          <w:iCs w:val="0"/>
          <w:color w:val="4B4F58"/>
          <w:spacing w:val="0"/>
          <w:sz w:val="22"/>
          <w:szCs w:val="24"/>
          <w:shd w:val="clear" w:fill="FFFFFF"/>
          <w:vertAlign w:val="baseline"/>
          <w:lang w:val="en-US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2421" w:firstLineChars="1100"/>
        <w:jc w:val="both"/>
        <w:textAlignment w:val="baseline"/>
        <w:rPr>
          <w:rFonts w:hint="default" w:ascii="Times New Roman" w:hAnsi="Times New Roman" w:eastAsia="Helvetica" w:cs="Times New Roman"/>
          <w:b/>
          <w:bCs/>
          <w:i w:val="0"/>
          <w:iCs w:val="0"/>
          <w:color w:val="4B4F58"/>
          <w:spacing w:val="0"/>
          <w:sz w:val="22"/>
          <w:szCs w:val="24"/>
          <w:shd w:val="clear" w:fill="FFFFFF"/>
          <w:vertAlign w:val="baseline"/>
          <w:lang w:val="en-US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2421" w:firstLineChars="1100"/>
        <w:jc w:val="both"/>
        <w:textAlignment w:val="baseline"/>
        <w:rPr>
          <w:rFonts w:hint="default" w:ascii="Times New Roman" w:hAnsi="Times New Roman" w:eastAsia="Helvetica" w:cs="Times New Roman"/>
          <w:b/>
          <w:bCs/>
          <w:i w:val="0"/>
          <w:iCs w:val="0"/>
          <w:color w:val="4B4F58"/>
          <w:spacing w:val="0"/>
          <w:sz w:val="22"/>
          <w:szCs w:val="24"/>
          <w:shd w:val="clear" w:fill="FFFFFF"/>
          <w:vertAlign w:val="baseline"/>
          <w:lang w:val="en-US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olor w:val="4B4F58"/>
          <w:spacing w:val="0"/>
          <w:sz w:val="22"/>
          <w:szCs w:val="24"/>
          <w:shd w:val="clear" w:fill="FFFFFF"/>
          <w:vertAlign w:val="baseline"/>
          <w:lang w:val="en-US"/>
        </w:rPr>
        <w:t>BIBLIOGRAFIA DE CONCURS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Times New Roman" w:hAnsi="Times New Roman" w:eastAsia="SimSun" w:cs="Times New Roman"/>
          <w:b w:val="0"/>
          <w:bCs w:val="0"/>
          <w:sz w:val="22"/>
          <w:szCs w:val="22"/>
          <w:lang w:val="en-US"/>
        </w:rPr>
      </w:pPr>
      <w:r>
        <w:rPr>
          <w:rFonts w:hint="default" w:ascii="Times New Roman" w:hAnsi="Times New Roman" w:eastAsia="SimSun" w:cs="Times New Roman"/>
          <w:b w:val="0"/>
          <w:bCs w:val="0"/>
          <w:sz w:val="22"/>
          <w:szCs w:val="22"/>
        </w:rPr>
        <w:t xml:space="preserve"> PENTRU POSTUL DE ȘEF</w:t>
      </w:r>
      <w:r>
        <w:rPr>
          <w:rFonts w:hint="default" w:ascii="Times New Roman" w:hAnsi="Times New Roman" w:eastAsia="SimSun" w:cs="Times New Roman"/>
          <w:b w:val="0"/>
          <w:bCs w:val="0"/>
          <w:sz w:val="22"/>
          <w:szCs w:val="22"/>
          <w:lang w:val="en-US"/>
        </w:rPr>
        <w:t xml:space="preserve"> SERVICIU VOLUNTAR PENTRU SITUATII DE URGENTA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Times New Roman" w:hAnsi="Times New Roman" w:eastAsia="SimSun" w:cs="Times New Roman"/>
          <w:b w:val="0"/>
          <w:bCs w:val="0"/>
          <w:sz w:val="22"/>
          <w:szCs w:val="22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 - Constituția României;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- Codul Administrativ al României;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- Legea nr. 307 din 12 iulie 2006 (*republicată*)privind apărarea împotriva incendiilor;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 - Ordin nr. 75 din 27 iunie 2019 pentru aprobarea Criteriilor de performanţă privind constituirea, încadrarea şi dotarea serviciilor voluntare şi a serviciilor private pentru situaţii de urgenţă;-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 - Hotărârea nr. 642 din 29 iunie 2005 pentru aprobarea Criteriilor de clasificare a unităţilor administrativ-teritoriale, instituţiilor publice şi operatorilor economici din punct de vedere al protecţiei civile, în funcţie de tipurile de riscuri specifice;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 - Legea nr. 481 din 8 noiembrie 2004 (*republicată*) privind protecţia civilă*)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- Ordin nr. 163 din 28 februarie 2007 pentru aprobarea Normelor generale de apărare împotriva incendiilor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/>
        <w:ind w:left="0" w:right="0" w:firstLine="0"/>
        <w:jc w:val="both"/>
        <w:textAlignment w:val="baseline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 - Hotărâre nr. 1.579 din 8 decembrie 2005 pentru aprobarea Statutului personalului voluntar din serviciile de urgenţă voluntare</w:t>
      </w:r>
    </w:p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F00CD9"/>
    <w:rsid w:val="31F0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Office_11.2.0.11074_F1E327BC-269C-435d-A152-05C5408002CA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2022-05-03T07:00:00Z</dcterms:created>
  <dc:creator>primcasin</dc:creator>
  <cp:lastModifiedBy>primcasin</cp:lastModifiedBy>
  <dcterms:modified xsi:type="dcterms:W3CDTF">2022-05-03T07:09:44Z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1033-11.2.0.11074</vt:lpwstr>
  </property>
  <property fmtid="{D5CDD505-2E9C-101B-9397-08002B2CF9AE}" pid="3" name="ICV">
    <vt:lpwstr>D326DAFBCC1D40249CF26C5C8426AFA9</vt:lpwstr>
  </property>
</Properties>
</file>